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F7565" w14:textId="77777777" w:rsidR="009B283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</w:rPr>
        <w:t>7048</w:t>
      </w:r>
    </w:p>
    <w:p w14:paraId="07F76AA7" w14:textId="77777777" w:rsidR="009B283E" w:rsidRDefault="00000000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9C33CAB" w14:textId="77777777" w:rsidR="009B283E" w:rsidRPr="00BE1AD4" w:rsidRDefault="009B283E">
      <w:pPr>
        <w:pStyle w:val="Header"/>
        <w:tabs>
          <w:tab w:val="right" w:pos="9498"/>
        </w:tabs>
        <w:rPr>
          <w:sz w:val="22"/>
          <w:szCs w:val="22"/>
        </w:rPr>
      </w:pPr>
    </w:p>
    <w:p w14:paraId="11FB4836" w14:textId="1CE4FEF3" w:rsidR="009B283E" w:rsidRPr="00BE1AD4" w:rsidRDefault="00000000">
      <w:pPr>
        <w:pStyle w:val="Header"/>
        <w:tabs>
          <w:tab w:val="right" w:pos="9498"/>
        </w:tabs>
        <w:rPr>
          <w:sz w:val="22"/>
          <w:szCs w:val="22"/>
        </w:rPr>
      </w:pPr>
      <w:r>
        <w:rPr>
          <w:sz w:val="22"/>
          <w:szCs w:val="22"/>
        </w:rPr>
        <w:t>3GPP TSG-SA Meeting #106</w:t>
      </w:r>
      <w:r w:rsidRPr="00BE1AD4">
        <w:rPr>
          <w:sz w:val="22"/>
          <w:szCs w:val="22"/>
        </w:rPr>
        <w:tab/>
      </w:r>
      <w:r w:rsidR="00355694" w:rsidRPr="00BE1AD4">
        <w:rPr>
          <w:sz w:val="22"/>
          <w:szCs w:val="22"/>
        </w:rPr>
        <w:t>SP-241603</w:t>
      </w:r>
    </w:p>
    <w:p w14:paraId="700DFC28" w14:textId="77777777" w:rsidR="009B283E" w:rsidRPr="00BE1AD4" w:rsidRDefault="00000000" w:rsidP="00BE1AD4">
      <w:pPr>
        <w:pStyle w:val="Header"/>
        <w:tabs>
          <w:tab w:val="right" w:pos="9498"/>
        </w:tabs>
        <w:rPr>
          <w:sz w:val="22"/>
          <w:szCs w:val="22"/>
        </w:rPr>
      </w:pPr>
      <w:r>
        <w:rPr>
          <w:sz w:val="22"/>
          <w:szCs w:val="22"/>
        </w:rPr>
        <w:t>Madrid, Spain, 10 - 13 December 2024</w:t>
      </w:r>
      <w:r w:rsidRPr="00BE1AD4">
        <w:rPr>
          <w:sz w:val="22"/>
          <w:szCs w:val="22"/>
        </w:rPr>
        <w:br/>
      </w:r>
      <w:r w:rsidRPr="00BE1AD4">
        <w:rPr>
          <w:sz w:val="22"/>
          <w:szCs w:val="22"/>
        </w:rPr>
        <w:br/>
      </w:r>
    </w:p>
    <w:p w14:paraId="638F81BE" w14:textId="77777777" w:rsidR="009B283E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Presentation of </w:t>
      </w:r>
      <w:r>
        <w:rPr>
          <w:rFonts w:ascii="Arial" w:hAnsi="Arial" w:cs="Arial" w:hint="eastAsia"/>
          <w:b/>
          <w:lang w:val="en-US" w:eastAsia="zh-CN"/>
        </w:rPr>
        <w:t>Report</w:t>
      </w:r>
      <w:r>
        <w:rPr>
          <w:rFonts w:ascii="Arial" w:hAnsi="Arial" w:cs="Arial"/>
          <w:b/>
        </w:rPr>
        <w:t xml:space="preserve">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28.853</w:t>
      </w:r>
      <w:r>
        <w:rPr>
          <w:rFonts w:ascii="Arial" w:hAnsi="Arial" w:cs="Arial"/>
          <w:b/>
        </w:rPr>
        <w:t>, Version 1.0.0</w:t>
      </w:r>
      <w:r>
        <w:rPr>
          <w:rFonts w:ascii="Arial" w:hAnsi="Arial" w:cs="Arial"/>
          <w:b/>
          <w:color w:val="0000FF"/>
        </w:rPr>
        <w:br/>
      </w:r>
    </w:p>
    <w:p w14:paraId="13712F91" w14:textId="77777777" w:rsidR="009B283E" w:rsidRPr="00355694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55694">
        <w:rPr>
          <w:rFonts w:ascii="Arial" w:hAnsi="Arial" w:cs="Arial"/>
          <w:b/>
          <w:lang w:val="fr-FR"/>
        </w:rPr>
        <w:t>Source:</w:t>
      </w:r>
      <w:r w:rsidRPr="00355694">
        <w:rPr>
          <w:rFonts w:ascii="Arial" w:hAnsi="Arial" w:cs="Arial"/>
          <w:b/>
          <w:lang w:val="fr-FR"/>
        </w:rPr>
        <w:tab/>
        <w:t>SA5</w:t>
      </w:r>
      <w:r w:rsidRPr="00355694">
        <w:rPr>
          <w:rFonts w:ascii="Arial" w:hAnsi="Arial" w:cs="Arial"/>
          <w:b/>
          <w:color w:val="2F5496"/>
          <w:lang w:val="fr-FR"/>
        </w:rPr>
        <w:br/>
      </w:r>
    </w:p>
    <w:p w14:paraId="783A8379" w14:textId="77777777" w:rsidR="009B283E" w:rsidRPr="00355694" w:rsidRDefault="00000000">
      <w:pPr>
        <w:spacing w:after="60"/>
        <w:ind w:left="1985" w:hanging="1985"/>
        <w:rPr>
          <w:rFonts w:ascii="Arial" w:eastAsia="Malgun Gothic" w:hAnsi="Arial" w:cs="Arial"/>
          <w:b/>
          <w:lang w:val="fr-FR"/>
        </w:rPr>
      </w:pPr>
      <w:r w:rsidRPr="00355694">
        <w:rPr>
          <w:rFonts w:ascii="Arial" w:hAnsi="Arial" w:cs="Arial"/>
          <w:b/>
          <w:lang w:val="fr-FR"/>
        </w:rPr>
        <w:t>Document for:</w:t>
      </w:r>
      <w:r w:rsidRPr="00355694">
        <w:rPr>
          <w:rFonts w:ascii="Arial" w:hAnsi="Arial" w:cs="Arial"/>
          <w:b/>
          <w:lang w:val="fr-FR"/>
        </w:rPr>
        <w:tab/>
        <w:t>Information</w:t>
      </w:r>
    </w:p>
    <w:p w14:paraId="77D2A2D4" w14:textId="77777777" w:rsidR="009B283E" w:rsidRPr="00355694" w:rsidRDefault="009B283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6BD922E" w14:textId="77777777" w:rsidR="009B283E" w:rsidRPr="00355694" w:rsidRDefault="009B283E">
      <w:pPr>
        <w:tabs>
          <w:tab w:val="left" w:pos="3119"/>
        </w:tabs>
        <w:rPr>
          <w:b/>
          <w:sz w:val="24"/>
          <w:lang w:val="fr-FR"/>
        </w:rPr>
      </w:pPr>
    </w:p>
    <w:p w14:paraId="119DCF99" w14:textId="77777777" w:rsidR="009B283E" w:rsidRPr="00355694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355694">
        <w:rPr>
          <w:b/>
          <w:sz w:val="24"/>
          <w:lang w:val="fr-FR"/>
        </w:rPr>
        <w:t>Abstract of document:</w:t>
      </w:r>
    </w:p>
    <w:p w14:paraId="6E31CEBC" w14:textId="77777777" w:rsidR="009B283E" w:rsidRDefault="00000000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</w:rPr>
        <w:t xml:space="preserve">TR </w:t>
      </w:r>
      <w:r>
        <w:rPr>
          <w:rFonts w:hint="eastAsia"/>
          <w:sz w:val="24"/>
          <w:lang w:val="en-US" w:eastAsia="zh-CN"/>
        </w:rPr>
        <w:t>28.853</w:t>
      </w:r>
      <w:r>
        <w:rPr>
          <w:rFonts w:hint="eastAsia"/>
          <w:sz w:val="24"/>
        </w:rPr>
        <w:t xml:space="preserve"> is a technical report which stud</w:t>
      </w:r>
      <w:r>
        <w:rPr>
          <w:rFonts w:hint="eastAsia"/>
          <w:sz w:val="24"/>
          <w:lang w:val="en-US" w:eastAsia="zh-CN"/>
        </w:rPr>
        <w:t>ies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the </w:t>
      </w:r>
      <w:r>
        <w:rPr>
          <w:rFonts w:hint="eastAsia"/>
          <w:sz w:val="24"/>
        </w:rPr>
        <w:t>charging aspects for the support of uncrewed aerial systems</w:t>
      </w:r>
      <w:r>
        <w:rPr>
          <w:rFonts w:hint="eastAsia"/>
          <w:sz w:val="24"/>
          <w:lang w:val="en-US" w:eastAsia="zh-CN"/>
        </w:rPr>
        <w:t>. The following is studied:</w:t>
      </w:r>
    </w:p>
    <w:p w14:paraId="07D4FE4F" w14:textId="77777777" w:rsidR="009B283E" w:rsidRDefault="00000000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Identify charging scenarios and requirements for supporting uncrewed aerial systems.</w:t>
      </w:r>
    </w:p>
    <w:p w14:paraId="112CC17E" w14:textId="77777777" w:rsidR="009B283E" w:rsidRDefault="00000000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Evaluate the potential solutions to support the above charging scenarios and charging.</w:t>
      </w:r>
    </w:p>
    <w:p w14:paraId="7D07B95D" w14:textId="77777777" w:rsidR="009B283E" w:rsidRDefault="00000000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The study mainly includes the following aspects</w:t>
      </w:r>
      <w:r>
        <w:rPr>
          <w:sz w:val="24"/>
          <w:lang w:eastAsia="zh-CN"/>
        </w:rPr>
        <w:t>:</w:t>
      </w:r>
    </w:p>
    <w:p w14:paraId="2C5F26A3" w14:textId="77777777" w:rsidR="009B283E" w:rsidRDefault="00000000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The background of </w:t>
      </w:r>
      <w:r>
        <w:rPr>
          <w:rFonts w:hint="eastAsia"/>
          <w:sz w:val="24"/>
        </w:rPr>
        <w:t>studying charging aspects of uncrewed aerial systems</w:t>
      </w:r>
      <w:r>
        <w:rPr>
          <w:rFonts w:hint="eastAsia"/>
          <w:sz w:val="24"/>
          <w:lang w:val="en-US" w:eastAsia="zh-CN"/>
        </w:rPr>
        <w:t>.</w:t>
      </w:r>
    </w:p>
    <w:p w14:paraId="595A0CCF" w14:textId="77777777" w:rsidR="009B283E" w:rsidRDefault="00000000">
      <w:pPr>
        <w:numPr>
          <w:ilvl w:val="0"/>
          <w:numId w:val="5"/>
        </w:numPr>
        <w:tabs>
          <w:tab w:val="left" w:pos="-90"/>
        </w:tabs>
        <w:rPr>
          <w:rFonts w:eastAsia="Malgun Gothic"/>
          <w:sz w:val="24"/>
        </w:rPr>
      </w:pPr>
      <w:r>
        <w:rPr>
          <w:rFonts w:hint="eastAsia"/>
          <w:sz w:val="24"/>
        </w:rPr>
        <w:t>Charging scenarios and key issues</w:t>
      </w:r>
      <w:r>
        <w:rPr>
          <w:rFonts w:hint="eastAsia"/>
          <w:sz w:val="24"/>
          <w:lang w:val="en-US" w:eastAsia="zh-CN"/>
        </w:rPr>
        <w:t>, including:</w:t>
      </w:r>
    </w:p>
    <w:p w14:paraId="6EAA59FB" w14:textId="374F91C9" w:rsidR="009B283E" w:rsidRDefault="00EE3D56" w:rsidP="00EE3D56">
      <w:pPr>
        <w:pStyle w:val="B2"/>
      </w:pPr>
      <w:r>
        <w:t xml:space="preserve">- </w:t>
      </w:r>
      <w:r w:rsidR="00000000">
        <w:rPr>
          <w:rFonts w:hint="eastAsia"/>
        </w:rPr>
        <w:t>Converged charging with UAV I</w:t>
      </w:r>
      <w:r w:rsidR="00000000">
        <w:rPr>
          <w:rFonts w:eastAsia="SimSun" w:hint="eastAsia"/>
          <w:lang w:val="en-US" w:eastAsia="zh-CN"/>
        </w:rPr>
        <w:t>ndication</w:t>
      </w:r>
    </w:p>
    <w:p w14:paraId="184AEAE5" w14:textId="5F71CC23" w:rsidR="009B283E" w:rsidRDefault="00EE3D56" w:rsidP="00EE3D56">
      <w:pPr>
        <w:pStyle w:val="B2"/>
      </w:pPr>
      <w:r>
        <w:t xml:space="preserve">- </w:t>
      </w:r>
      <w:r w:rsidR="00000000">
        <w:rPr>
          <w:rFonts w:hint="eastAsia"/>
        </w:rPr>
        <w:t>Charging support of C2 Communication</w:t>
      </w:r>
    </w:p>
    <w:p w14:paraId="0D221EA6" w14:textId="47E980E1" w:rsidR="009B283E" w:rsidRDefault="00EE3D56" w:rsidP="00EE3D56">
      <w:pPr>
        <w:pStyle w:val="B2"/>
      </w:pPr>
      <w:r>
        <w:t xml:space="preserve">- </w:t>
      </w:r>
      <w:r w:rsidR="00000000">
        <w:rPr>
          <w:rFonts w:hint="eastAsia"/>
        </w:rPr>
        <w:t>Service Exposure to the USS</w:t>
      </w:r>
    </w:p>
    <w:p w14:paraId="70FE7668" w14:textId="4E569316" w:rsidR="009B283E" w:rsidRDefault="00EE3D56" w:rsidP="00EE3D56">
      <w:pPr>
        <w:pStyle w:val="B2"/>
      </w:pPr>
      <w:r>
        <w:t xml:space="preserve">- </w:t>
      </w:r>
      <w:r w:rsidR="00000000">
        <w:rPr>
          <w:rFonts w:hint="eastAsia"/>
        </w:rPr>
        <w:t>A2X services for UAS Charging</w:t>
      </w:r>
    </w:p>
    <w:p w14:paraId="6D116525" w14:textId="4403D1DA" w:rsidR="009B283E" w:rsidRDefault="00000000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Meeting:</w:t>
      </w:r>
    </w:p>
    <w:p w14:paraId="4F6235E6" w14:textId="77777777" w:rsidR="009B283E" w:rsidRDefault="00000000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is the first presentation.</w:t>
      </w:r>
    </w:p>
    <w:p w14:paraId="05BAA355" w14:textId="77777777" w:rsidR="009B283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418A122" w14:textId="77777777" w:rsidR="009B283E" w:rsidRDefault="00000000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Add potential solutions, evaluations and conclusions for charging support of </w:t>
      </w:r>
      <w:r>
        <w:rPr>
          <w:rFonts w:eastAsia="Malgun Gothic" w:hint="eastAsia"/>
          <w:sz w:val="24"/>
        </w:rPr>
        <w:t>UAV I</w:t>
      </w:r>
      <w:r>
        <w:rPr>
          <w:rFonts w:eastAsia="SimSun" w:hint="eastAsia"/>
          <w:sz w:val="24"/>
          <w:lang w:val="en-US" w:eastAsia="zh-CN"/>
        </w:rPr>
        <w:t>ndication</w:t>
      </w:r>
      <w:r>
        <w:rPr>
          <w:rFonts w:hint="eastAsia"/>
          <w:sz w:val="24"/>
          <w:lang w:val="en-US" w:eastAsia="zh-CN"/>
        </w:rPr>
        <w:t xml:space="preserve"> and </w:t>
      </w:r>
      <w:r>
        <w:rPr>
          <w:rFonts w:eastAsia="Malgun Gothic" w:hint="eastAsia"/>
          <w:sz w:val="24"/>
        </w:rPr>
        <w:t>C2 Communication</w:t>
      </w:r>
      <w:r>
        <w:rPr>
          <w:rFonts w:hint="eastAsia"/>
          <w:sz w:val="24"/>
          <w:lang w:val="en-US" w:eastAsia="zh-CN"/>
        </w:rPr>
        <w:t>.</w:t>
      </w:r>
    </w:p>
    <w:p w14:paraId="1FEA8A77" w14:textId="77777777" w:rsidR="009B283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3CECD67" w14:textId="77777777" w:rsidR="009B283E" w:rsidRDefault="00000000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2FAA978D" w14:textId="77777777" w:rsidR="009B283E" w:rsidRDefault="009B283E">
      <w:pPr>
        <w:tabs>
          <w:tab w:val="left" w:pos="3119"/>
        </w:tabs>
        <w:rPr>
          <w:b/>
          <w:sz w:val="24"/>
        </w:rPr>
      </w:pPr>
    </w:p>
    <w:p w14:paraId="3E84B95D" w14:textId="77777777" w:rsidR="009B283E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4C80705" w14:textId="77777777" w:rsidR="009B283E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8C20351" w14:textId="77777777" w:rsidR="009B283E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605EC42" w14:textId="77777777" w:rsidR="009B283E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9B28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B73CC" w14:textId="77777777" w:rsidR="00F3082B" w:rsidRDefault="00F3082B">
      <w:pPr>
        <w:spacing w:after="0"/>
      </w:pPr>
      <w:r>
        <w:separator/>
      </w:r>
    </w:p>
  </w:endnote>
  <w:endnote w:type="continuationSeparator" w:id="0">
    <w:p w14:paraId="7449E897" w14:textId="77777777" w:rsidR="00F3082B" w:rsidRDefault="00F308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6AE1F" w14:textId="77777777" w:rsidR="00F3082B" w:rsidRDefault="00F3082B">
      <w:pPr>
        <w:spacing w:after="0"/>
      </w:pPr>
      <w:r>
        <w:separator/>
      </w:r>
    </w:p>
  </w:footnote>
  <w:footnote w:type="continuationSeparator" w:id="0">
    <w:p w14:paraId="5959CBFA" w14:textId="77777777" w:rsidR="00F3082B" w:rsidRDefault="00F308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AB0D33"/>
    <w:multiLevelType w:val="multilevel"/>
    <w:tmpl w:val="1FAB0D33"/>
    <w:lvl w:ilvl="0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73D9E031"/>
    <w:multiLevelType w:val="singleLevel"/>
    <w:tmpl w:val="73D9E03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num w:numId="1" w16cid:durableId="1399789520">
    <w:abstractNumId w:val="2"/>
  </w:num>
  <w:num w:numId="2" w16cid:durableId="1505625141">
    <w:abstractNumId w:val="1"/>
  </w:num>
  <w:num w:numId="3" w16cid:durableId="1044210123">
    <w:abstractNumId w:val="0"/>
  </w:num>
  <w:num w:numId="4" w16cid:durableId="315770388">
    <w:abstractNumId w:val="3"/>
  </w:num>
  <w:num w:numId="5" w16cid:durableId="2076582563">
    <w:abstractNumId w:val="4"/>
  </w:num>
  <w:num w:numId="6" w16cid:durableId="457383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55694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D0F4F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6462E"/>
    <w:rsid w:val="0097289F"/>
    <w:rsid w:val="009B283E"/>
    <w:rsid w:val="009B4291"/>
    <w:rsid w:val="009B67F0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B42DA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1AD4"/>
    <w:rsid w:val="00BE5651"/>
    <w:rsid w:val="00BE7F50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3D56"/>
    <w:rsid w:val="00EE4753"/>
    <w:rsid w:val="00EF1E1C"/>
    <w:rsid w:val="00F10C61"/>
    <w:rsid w:val="00F20EB7"/>
    <w:rsid w:val="00F223E3"/>
    <w:rsid w:val="00F27AD2"/>
    <w:rsid w:val="00F304D0"/>
    <w:rsid w:val="00F3082B"/>
    <w:rsid w:val="00F3577E"/>
    <w:rsid w:val="00F61DD9"/>
    <w:rsid w:val="00F641B2"/>
    <w:rsid w:val="00F67811"/>
    <w:rsid w:val="00F7557E"/>
    <w:rsid w:val="00F870A5"/>
    <w:rsid w:val="00FC4373"/>
    <w:rsid w:val="08A57BC3"/>
    <w:rsid w:val="1A291259"/>
    <w:rsid w:val="253833E5"/>
    <w:rsid w:val="266B4515"/>
    <w:rsid w:val="3197521F"/>
    <w:rsid w:val="32A852AA"/>
    <w:rsid w:val="34BE2416"/>
    <w:rsid w:val="36086E28"/>
    <w:rsid w:val="36B02BC6"/>
    <w:rsid w:val="3D086B13"/>
    <w:rsid w:val="4AAC18B6"/>
    <w:rsid w:val="7911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DCEDD"/>
  <w15:docId w15:val="{A27832C0-A775-4E24-936E-BC57F31B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4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Revision1">
    <w:name w:val="Revision1"/>
    <w:hidden/>
    <w:uiPriority w:val="99"/>
    <w:unhideWhenUsed/>
    <w:rPr>
      <w:lang w:eastAsia="ko-KR"/>
    </w:rPr>
  </w:style>
  <w:style w:type="paragraph" w:styleId="Revision">
    <w:name w:val="Revision"/>
    <w:hidden/>
    <w:uiPriority w:val="99"/>
    <w:unhideWhenUsed/>
    <w:rsid w:val="0035569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204</Words>
  <Characters>1163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r2</cp:lastModifiedBy>
  <cp:revision>7</cp:revision>
  <dcterms:created xsi:type="dcterms:W3CDTF">2023-11-16T15:14:00Z</dcterms:created>
  <dcterms:modified xsi:type="dcterms:W3CDTF">2024-12-02T11:14:00Z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2052-11.8.2.12309</vt:lpwstr>
  </property>
  <property fmtid="{D5CDD505-2E9C-101B-9397-08002B2CF9AE}" pid="10" name="ICV">
    <vt:lpwstr>7DA586C8F52C4DCFA7F443679F0E2281</vt:lpwstr>
  </property>
</Properties>
</file>